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2289" w14:textId="0DA1E9AC" w:rsidR="00DE31D2" w:rsidRDefault="00DE31D2" w:rsidP="00F00596">
      <w:pPr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Woburn Lower School</w:t>
      </w:r>
      <w:r w:rsidR="001E0518">
        <w:rPr>
          <w:rFonts w:ascii="Calibri" w:hAnsi="Calibri" w:cs="Calibri"/>
          <w:b/>
          <w:sz w:val="48"/>
          <w:szCs w:val="48"/>
        </w:rPr>
        <w:t>/Heritage Centre</w:t>
      </w:r>
      <w:r w:rsidR="006257E8">
        <w:rPr>
          <w:rFonts w:ascii="Calibri" w:hAnsi="Calibri" w:cs="Calibri"/>
          <w:b/>
          <w:sz w:val="48"/>
          <w:szCs w:val="48"/>
        </w:rPr>
        <w:t>/Church Walkway</w:t>
      </w:r>
    </w:p>
    <w:p w14:paraId="2ACA914D" w14:textId="04B2A1CB" w:rsidR="00FB3748" w:rsidRPr="00357566" w:rsidRDefault="00FA4E91" w:rsidP="00FB3748">
      <w:pPr>
        <w:rPr>
          <w:rFonts w:ascii="Calibri" w:hAnsi="Calibri" w:cs="Calibri"/>
          <w:b/>
          <w:sz w:val="48"/>
          <w:szCs w:val="48"/>
        </w:rPr>
      </w:pPr>
      <w:r w:rsidRPr="00357566">
        <w:rPr>
          <w:rFonts w:ascii="Calibri" w:hAnsi="Calibri" w:cs="Calibri"/>
          <w:b/>
          <w:noProof/>
          <w:sz w:val="48"/>
          <w:szCs w:val="48"/>
          <w:highlight w:val="cyan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F728D" wp14:editId="53F593AE">
                <wp:simplePos x="0" y="0"/>
                <wp:positionH relativeFrom="column">
                  <wp:posOffset>8424545</wp:posOffset>
                </wp:positionH>
                <wp:positionV relativeFrom="paragraph">
                  <wp:posOffset>31115</wp:posOffset>
                </wp:positionV>
                <wp:extent cx="1496060" cy="1370330"/>
                <wp:effectExtent l="0" t="0" r="2794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1370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3334B" w14:textId="716B9F0B" w:rsidR="00F00596" w:rsidRPr="00F00596" w:rsidRDefault="00FA4E91" w:rsidP="00FA4E9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C15E2F" wp14:editId="3D470E36">
                                  <wp:extent cx="1083690" cy="1047964"/>
                                  <wp:effectExtent l="0" t="0" r="254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798" cy="104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7FF72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3.35pt;margin-top:2.45pt;width:117.8pt;height:10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" fillcolor="white [3201]" strokeweight=".5pt">
                <v:textbox>
                  <w:txbxContent>
                    <w:p w14:paraId="2C33334B" w14:textId="716B9F0B" w:rsidR="00F00596" w:rsidRPr="00F00596" w:rsidRDefault="00FA4E91" w:rsidP="00FA4E9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C15E2F" wp14:editId="3D470E36">
                            <wp:extent cx="1083690" cy="1047964"/>
                            <wp:effectExtent l="0" t="0" r="254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798" cy="104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1D2">
        <w:rPr>
          <w:rFonts w:ascii="Calibri" w:hAnsi="Calibri" w:cs="Calibri"/>
          <w:b/>
          <w:sz w:val="48"/>
          <w:szCs w:val="48"/>
        </w:rPr>
        <w:t>Risk Assessment</w:t>
      </w:r>
      <w:r w:rsidR="00FB3748">
        <w:rPr>
          <w:rFonts w:ascii="Calibri" w:hAnsi="Calibri" w:cs="Calibri"/>
          <w:b/>
          <w:sz w:val="48"/>
          <w:szCs w:val="48"/>
        </w:rPr>
        <w:t xml:space="preserve"> </w:t>
      </w:r>
    </w:p>
    <w:tbl>
      <w:tblPr>
        <w:tblW w:w="1283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5103"/>
        <w:gridCol w:w="3119"/>
      </w:tblGrid>
      <w:tr w:rsidR="00F00596" w:rsidRPr="00357566" w14:paraId="0347C9FB" w14:textId="77777777" w:rsidTr="00357566">
        <w:trPr>
          <w:cantSplit/>
          <w:trHeight w:val="284"/>
        </w:trPr>
        <w:tc>
          <w:tcPr>
            <w:tcW w:w="4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A8FAF" w14:textId="229D61FA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Risk Assessment for:</w:t>
            </w:r>
          </w:p>
          <w:p w14:paraId="7F171791" w14:textId="2E777EFA" w:rsidR="00AB674F" w:rsidRPr="00357566" w:rsidRDefault="00FB3748" w:rsidP="006A7234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The use of the He</w:t>
            </w:r>
            <w:r w:rsidR="00E145E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ritage Centre Gate as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access for parents to pick up and drop off children to Woburn Lower School as from </w:t>
            </w:r>
            <w:r w:rsidR="001E6C13">
              <w:rPr>
                <w:rFonts w:ascii="Calibri" w:hAnsi="Calibri" w:cs="Calibri"/>
                <w:sz w:val="20"/>
                <w:szCs w:val="20"/>
                <w:lang w:val="en-GB"/>
              </w:rPr>
              <w:t>September 2024.</w:t>
            </w:r>
          </w:p>
        </w:tc>
        <w:tc>
          <w:tcPr>
            <w:tcW w:w="822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F02491" w14:textId="43923F64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What are you risk assessing? </w:t>
            </w:r>
          </w:p>
          <w:p w14:paraId="54A277C4" w14:textId="306DC379" w:rsidR="00F00596" w:rsidRDefault="001E0518" w:rsidP="00DC030C">
            <w:pPr>
              <w:pStyle w:val="1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assess whether using the Heritage Centre Gate is a safe assess for up to </w:t>
            </w:r>
            <w:r w:rsidR="001E6C13">
              <w:rPr>
                <w:rFonts w:ascii="Calibri" w:hAnsi="Calibri" w:cs="Calibri"/>
                <w:sz w:val="20"/>
                <w:szCs w:val="20"/>
              </w:rPr>
              <w:t>60</w:t>
            </w:r>
            <w:r w:rsidR="00B1799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children and parents</w:t>
            </w:r>
            <w:r w:rsidR="00B1799F">
              <w:rPr>
                <w:rFonts w:ascii="Calibri" w:hAnsi="Calibri" w:cs="Calibri"/>
                <w:sz w:val="20"/>
                <w:szCs w:val="20"/>
              </w:rPr>
              <w:t xml:space="preserve"> at any one time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enter Woburn Lower School</w:t>
            </w:r>
            <w:r w:rsidR="006257E8">
              <w:rPr>
                <w:rFonts w:ascii="Calibri" w:hAnsi="Calibri" w:cs="Calibri"/>
                <w:sz w:val="20"/>
                <w:szCs w:val="20"/>
              </w:rPr>
              <w:t>.  The walkway is part of the Church and is maintained by them, but a daily risk assessment would be carried out by our Site Agent.</w:t>
            </w:r>
          </w:p>
          <w:p w14:paraId="1EB79124" w14:textId="58A2EAB0" w:rsidR="00AD773D" w:rsidRPr="00357566" w:rsidRDefault="00AD773D" w:rsidP="006A7234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00596" w:rsidRPr="00357566" w14:paraId="13369360" w14:textId="77777777" w:rsidTr="00357566">
        <w:trPr>
          <w:cantSplit/>
          <w:trHeight w:val="284"/>
        </w:trPr>
        <w:tc>
          <w:tcPr>
            <w:tcW w:w="4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C42A0" w14:textId="66B064D5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Establishment:</w:t>
            </w:r>
          </w:p>
          <w:p w14:paraId="7B34E6EA" w14:textId="174DB019" w:rsidR="00F00596" w:rsidRPr="00357566" w:rsidRDefault="001E0518" w:rsidP="00DC030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Woburn Lower School/Heritage Centre</w:t>
            </w:r>
          </w:p>
        </w:tc>
        <w:tc>
          <w:tcPr>
            <w:tcW w:w="51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8B9A6A" w14:textId="16D45146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Assessment by:</w:t>
            </w:r>
          </w:p>
          <w:p w14:paraId="01AFB4A5" w14:textId="5D9A11B1" w:rsidR="00F00596" w:rsidRPr="00357566" w:rsidRDefault="00C82D27" w:rsidP="00DC030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Paula Black</w:t>
            </w:r>
            <w:r w:rsidR="001E0518">
              <w:rPr>
                <w:rFonts w:ascii="Calibri" w:hAnsi="Calibri" w:cs="Calibri"/>
                <w:sz w:val="20"/>
                <w:szCs w:val="20"/>
              </w:rPr>
              <w:t xml:space="preserve"> – Head Teacher at Woburn Lower School</w:t>
            </w:r>
          </w:p>
        </w:tc>
        <w:tc>
          <w:tcPr>
            <w:tcW w:w="311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7C87AF" w14:textId="77777777" w:rsidR="00F0059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Date:</w:t>
            </w:r>
          </w:p>
          <w:p w14:paraId="5CFDE492" w14:textId="67F40E5D" w:rsidR="008C71CB" w:rsidRPr="008C71CB" w:rsidRDefault="001E6C13" w:rsidP="00DC030C">
            <w:pPr>
              <w:spacing w:line="240" w:lineRule="exac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1.9.2024</w:t>
            </w:r>
          </w:p>
        </w:tc>
      </w:tr>
      <w:tr w:rsidR="00F00596" w:rsidRPr="00357566" w14:paraId="42F4464A" w14:textId="77777777" w:rsidTr="00357566">
        <w:trPr>
          <w:cantSplit/>
          <w:trHeight w:val="284"/>
        </w:trPr>
        <w:tc>
          <w:tcPr>
            <w:tcW w:w="46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097A7" w14:textId="4203E9A8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Risk assessment number/ref:</w:t>
            </w:r>
            <w:r w:rsidR="008C71CB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  <w:r w:rsidR="001E6C1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8</w:t>
            </w:r>
          </w:p>
          <w:p w14:paraId="0A86A9FA" w14:textId="77777777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39A29" w14:textId="45E1A9E1" w:rsidR="00F00596" w:rsidRPr="00357566" w:rsidRDefault="00F00596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Approved by</w:t>
            </w:r>
            <w:r w:rsidR="001E0518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Health and Safety Governor</w:t>
            </w:r>
            <w:r w:rsidRPr="0035756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:</w:t>
            </w:r>
          </w:p>
          <w:p w14:paraId="35ADF588" w14:textId="5661D8EA" w:rsidR="00F00596" w:rsidRPr="00357566" w:rsidRDefault="00C56FD2" w:rsidP="00DC030C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Suzanne Stretton </w:t>
            </w:r>
          </w:p>
        </w:tc>
        <w:tc>
          <w:tcPr>
            <w:tcW w:w="311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85D4F0" w14:textId="77777777" w:rsidR="001E0518" w:rsidRDefault="001E0518" w:rsidP="00DC030C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Date:</w:t>
            </w:r>
            <w:r w:rsidR="00170B5D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</w:t>
            </w:r>
          </w:p>
          <w:p w14:paraId="4002B55B" w14:textId="1AD68DA8" w:rsidR="000B3525" w:rsidRPr="000B3525" w:rsidRDefault="001E6C13" w:rsidP="00DC030C">
            <w:pPr>
              <w:spacing w:line="240" w:lineRule="exact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</w:t>
            </w:r>
            <w:r w:rsidR="00E145E2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.9.2024</w:t>
            </w:r>
          </w:p>
        </w:tc>
      </w:tr>
    </w:tbl>
    <w:p w14:paraId="3CE29B3F" w14:textId="069EB451" w:rsidR="00F00596" w:rsidRPr="00357566" w:rsidRDefault="00F00596" w:rsidP="004B759E">
      <w:pPr>
        <w:spacing w:line="240" w:lineRule="exact"/>
        <w:rPr>
          <w:rFonts w:ascii="Calibri" w:hAnsi="Calibri" w:cs="Calibri"/>
          <w:sz w:val="18"/>
        </w:rPr>
      </w:pPr>
    </w:p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4253"/>
        <w:gridCol w:w="2977"/>
        <w:gridCol w:w="1275"/>
        <w:gridCol w:w="1276"/>
        <w:gridCol w:w="1305"/>
      </w:tblGrid>
      <w:tr w:rsidR="00703833" w:rsidRPr="00357566" w14:paraId="138D9F77" w14:textId="77777777" w:rsidTr="007B4D20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F5BD" w14:textId="59FA48D1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What are the hazards?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00DBB" w14:textId="78DDE4A4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Who might be harmed and how?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B9001" w14:textId="3A550556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What are you already doing?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064BC" w14:textId="7E28D886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What further action is necessary?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4935" w14:textId="77777777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Action by whom?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61F9D" w14:textId="69A2078E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Action by when?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7AE11" w14:textId="77777777" w:rsidR="00703833" w:rsidRPr="00357566" w:rsidRDefault="00703833" w:rsidP="00703833">
            <w:pPr>
              <w:spacing w:line="240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357566">
              <w:rPr>
                <w:rFonts w:ascii="Calibri" w:hAnsi="Calibri" w:cs="Calibri"/>
                <w:b/>
                <w:sz w:val="20"/>
                <w:szCs w:val="20"/>
              </w:rPr>
              <w:t>Date completed</w:t>
            </w:r>
          </w:p>
        </w:tc>
      </w:tr>
      <w:tr w:rsidR="00502B45" w:rsidRPr="00502B45" w14:paraId="7C3DDF04" w14:textId="77777777" w:rsidTr="007B4D20">
        <w:tc>
          <w:tcPr>
            <w:tcW w:w="1418" w:type="dxa"/>
            <w:tcBorders>
              <w:right w:val="dashSmallGap" w:sz="4" w:space="0" w:color="auto"/>
            </w:tcBorders>
          </w:tcPr>
          <w:p w14:paraId="66FC4426" w14:textId="12C8C226" w:rsidR="00133BF1" w:rsidRPr="001E0518" w:rsidRDefault="001E0518" w:rsidP="001E0518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Slips, trips</w:t>
            </w:r>
            <w:r w:rsidR="001B57C5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, falls and injuries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985C92" w14:textId="4C1CB547" w:rsidR="00502B45" w:rsidRDefault="00AB674F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Parents/carers</w:t>
            </w:r>
            <w:r w:rsidR="00502B45"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 </w:t>
            </w: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and children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 </w:t>
            </w:r>
            <w:r w:rsidR="00502B45" w:rsidRPr="001E0518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may be injured if they trip over objects or slip on spillages.</w:t>
            </w:r>
          </w:p>
          <w:p w14:paraId="10AD19DD" w14:textId="77777777" w:rsidR="001E0518" w:rsidRDefault="001E0518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</w:p>
          <w:p w14:paraId="292406CF" w14:textId="77777777" w:rsidR="00502B45" w:rsidRPr="001E0518" w:rsidRDefault="00502B45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</w:p>
          <w:p w14:paraId="405ED20D" w14:textId="77777777" w:rsidR="00133BF1" w:rsidRDefault="00502B45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1E0518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Cuts and abrasions, other physical and major injuries.</w:t>
            </w:r>
          </w:p>
          <w:p w14:paraId="6A028477" w14:textId="77777777" w:rsidR="00801976" w:rsidRDefault="00801976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</w:p>
          <w:p w14:paraId="7DA0B56C" w14:textId="1CD65D51" w:rsidR="00801976" w:rsidRDefault="00801976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Parents/children may touch poisonous plants/plants they have an allergic reaction to/be bitten by an insect</w:t>
            </w:r>
          </w:p>
          <w:p w14:paraId="0741FC56" w14:textId="77777777" w:rsidR="001E0518" w:rsidRDefault="001E0518" w:rsidP="00502B45">
            <w:pPr>
              <w:pStyle w:val="1Text"/>
              <w:rPr>
                <w:rFonts w:ascii="Calibri" w:hAnsi="Calibri" w:cs="Calibri"/>
                <w:color w:val="E36C0A" w:themeColor="accent6" w:themeShade="BF"/>
                <w:sz w:val="20"/>
                <w:szCs w:val="20"/>
                <w:lang w:val="en-GB"/>
              </w:rPr>
            </w:pPr>
          </w:p>
          <w:p w14:paraId="5F7C4BE3" w14:textId="77777777" w:rsidR="001B57C5" w:rsidRDefault="001B57C5" w:rsidP="00502B45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Children could fall/hurt themselves climbing on gravestones/posts or fences or cause damage </w:t>
            </w:r>
          </w:p>
          <w:p w14:paraId="25DA3387" w14:textId="77777777" w:rsidR="001B57C5" w:rsidRDefault="001B57C5" w:rsidP="00502B45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2A1A2586" w14:textId="683CFA48" w:rsidR="001B57C5" w:rsidRPr="001B57C5" w:rsidRDefault="001B57C5" w:rsidP="00502B45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Parents could knock their heads due to the low height of the gate leading to the playground</w:t>
            </w:r>
          </w:p>
        </w:tc>
        <w:tc>
          <w:tcPr>
            <w:tcW w:w="425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3931BA" w14:textId="68949A0A" w:rsidR="00502B45" w:rsidRDefault="001E0518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All areas only accessed during daylight hours</w:t>
            </w:r>
          </w:p>
          <w:p w14:paraId="7E917C43" w14:textId="75105A2D" w:rsidR="00502B45" w:rsidRPr="00554569" w:rsidRDefault="001E0518" w:rsidP="00FA4E91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Reminder to take care given to all parents/carers</w:t>
            </w:r>
            <w:r w:rsidR="00A05ECC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, </w:t>
            </w:r>
            <w:r w:rsidR="00A05ECC"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particularly during wet weather.</w:t>
            </w:r>
            <w:r w:rsidR="00AB674F"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 </w:t>
            </w:r>
          </w:p>
          <w:p w14:paraId="0F60653D" w14:textId="5922DE14" w:rsidR="00AB674F" w:rsidRPr="00554569" w:rsidRDefault="00AB674F" w:rsidP="00FA4E91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All parents/carers and children advised to only walk within the grounds of the Heritage Centre.</w:t>
            </w:r>
          </w:p>
          <w:p w14:paraId="73359983" w14:textId="63C83413" w:rsidR="00502B45" w:rsidRDefault="001E0518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Daily risk assessment made by Woburn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 Lower School Site Agent - </w:t>
            </w:r>
            <w:r w:rsidR="00502B45" w:rsidRPr="001E0518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Spills / trip hazards immediately cordoned off / signed and then dealt with.</w:t>
            </w:r>
          </w:p>
          <w:p w14:paraId="1282B8E9" w14:textId="25345BF9" w:rsidR="00A05ECC" w:rsidRDefault="00A05ECC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Use of the access is for pupil drop off/collection only.   Staff will use the existing school entrance.</w:t>
            </w:r>
          </w:p>
          <w:p w14:paraId="66C6A691" w14:textId="59236ADE" w:rsidR="00801976" w:rsidRDefault="00801976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At least one member of staff present in the playground will have paediatric first aid qualifications</w:t>
            </w:r>
          </w:p>
          <w:p w14:paraId="3EC7B851" w14:textId="065A8FED" w:rsidR="00801976" w:rsidRDefault="00801976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There is a first aid box located in the playground</w:t>
            </w:r>
          </w:p>
          <w:p w14:paraId="5B501C8F" w14:textId="72A1F8F7" w:rsidR="001B57C5" w:rsidRDefault="001B57C5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Parents have been reminded to be aware of the low height of the gate and there is signage there. </w:t>
            </w:r>
          </w:p>
          <w:p w14:paraId="143FE3B9" w14:textId="31A0B570" w:rsidR="00502B45" w:rsidRPr="00C82D27" w:rsidRDefault="001B57C5" w:rsidP="00C82D27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Parents have been reminded not to let children climb on gravestones/posts or fences</w:t>
            </w: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06748C" w14:textId="60530CA0" w:rsidR="00133BF1" w:rsidRDefault="001E6C13" w:rsidP="00FA4E91">
            <w:pPr>
              <w:pStyle w:val="1Text"/>
              <w:rPr>
                <w:rFonts w:ascii="Calibri" w:hAnsi="Calibri" w:cs="Calibri"/>
                <w:i/>
                <w:iCs/>
                <w:color w:val="E36C0A" w:themeColor="accent6" w:themeShade="BF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/>
                <w:iCs/>
                <w:color w:val="E36C0A" w:themeColor="accent6" w:themeShade="BF"/>
                <w:sz w:val="20"/>
                <w:szCs w:val="20"/>
                <w:lang w:val="en-GB"/>
              </w:rPr>
              <w:t>Alterations to gate height actioned August 2024</w:t>
            </w:r>
          </w:p>
          <w:p w14:paraId="4E4D70A2" w14:textId="77777777" w:rsidR="001B57C5" w:rsidRDefault="001B57C5" w:rsidP="00FA4E91">
            <w:pPr>
              <w:pStyle w:val="1Text"/>
              <w:rPr>
                <w:rFonts w:ascii="Calibri" w:hAnsi="Calibri" w:cs="Calibri"/>
                <w:i/>
                <w:iCs/>
                <w:color w:val="E36C0A" w:themeColor="accent6" w:themeShade="BF"/>
                <w:sz w:val="20"/>
                <w:szCs w:val="20"/>
                <w:lang w:val="en-GB"/>
              </w:rPr>
            </w:pPr>
          </w:p>
          <w:p w14:paraId="720FE195" w14:textId="165CCE5F" w:rsidR="001B57C5" w:rsidRPr="001B57C5" w:rsidRDefault="001B57C5" w:rsidP="00FA4E91">
            <w:pPr>
              <w:pStyle w:val="1Tex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Signage to be refreshed and </w:t>
            </w:r>
            <w:r w:rsidR="000B3525">
              <w:rPr>
                <w:rFonts w:ascii="Calibri" w:hAnsi="Calibri" w:cs="Calibri"/>
                <w:sz w:val="20"/>
                <w:szCs w:val="20"/>
                <w:lang w:val="en-GB"/>
              </w:rPr>
              <w:t>Site Agent to look into alterations to the gate entrance</w:t>
            </w:r>
          </w:p>
        </w:tc>
        <w:tc>
          <w:tcPr>
            <w:tcW w:w="12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1D0834" w14:textId="77777777" w:rsidR="00133BF1" w:rsidRDefault="00FA4E91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Headteacher – Woburn Lower School</w:t>
            </w:r>
          </w:p>
          <w:p w14:paraId="54C4C752" w14:textId="77777777" w:rsidR="00FA4E91" w:rsidRDefault="00FA4E91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B9C87BA" w14:textId="77777777" w:rsidR="00FA4E91" w:rsidRDefault="00FA4E91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Site Agent – Woburn Lower School</w:t>
            </w:r>
          </w:p>
          <w:p w14:paraId="175416CC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E39194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00F591A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AE33A39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3024A24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D46DCF1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3AC4D55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BBF21A9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51BBC77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EB14D89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F39E782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9DEBDDD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2EEAF90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64E05DD" w14:textId="74DB9CAD" w:rsidR="000B3525" w:rsidRPr="00FA4E91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Site agent – Woburn Lower School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67948F" w14:textId="77777777" w:rsidR="00133BF1" w:rsidRDefault="00FA4E91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Daily checks to be maintained</w:t>
            </w:r>
          </w:p>
          <w:p w14:paraId="7381B272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C51F801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47AFD7D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694B69F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DD7647A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BF6A9ED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999CC93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EC6F6B7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4F4B486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EB634ED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CFA0830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F190A47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EAC34C2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F70F721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BC5822F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3200CB6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F94481A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69F112B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4F629BFA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5069B51" w14:textId="4F9A26D2" w:rsidR="00C82D27" w:rsidRDefault="00435539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September 2024</w:t>
            </w:r>
          </w:p>
          <w:p w14:paraId="2503BCE2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AEF4131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E2FBAEC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7BBD3AC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DB6B19C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BCCE0B8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E45454E" w14:textId="77777777" w:rsidR="000B3525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A43EF7C" w14:textId="4FF3D0BD" w:rsidR="000B3525" w:rsidRPr="00FA4E91" w:rsidRDefault="000B3525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dashSmallGap" w:sz="4" w:space="0" w:color="auto"/>
            </w:tcBorders>
          </w:tcPr>
          <w:p w14:paraId="7AA5A0FE" w14:textId="77777777" w:rsidR="00133BF1" w:rsidRDefault="00C56FD2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>Ongoing</w:t>
            </w:r>
          </w:p>
          <w:p w14:paraId="3F1E2D7B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3C38F3E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05B02E9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E8B5FC3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3E5A1BF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B7ADF73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3DB080E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4D0F3A7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2F201D18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E08E9DF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7010D25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E62051B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516AAD48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4868025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6EECEE1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2835380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3270D1A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0C2E4963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66C20225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3BD93DF2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182A41E3" w14:textId="77777777" w:rsidR="00C82D27" w:rsidRDefault="00C82D27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B476014" w14:textId="35F788F7" w:rsidR="00C82D27" w:rsidRPr="00FA4E91" w:rsidRDefault="00435539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September 2024</w:t>
            </w:r>
            <w:bookmarkStart w:id="0" w:name="_GoBack"/>
            <w:bookmarkEnd w:id="0"/>
          </w:p>
        </w:tc>
      </w:tr>
      <w:tr w:rsidR="00A05ECC" w:rsidRPr="00502B45" w14:paraId="32831A27" w14:textId="77777777" w:rsidTr="007B4D20">
        <w:tc>
          <w:tcPr>
            <w:tcW w:w="1418" w:type="dxa"/>
            <w:tcBorders>
              <w:right w:val="dashSmallGap" w:sz="4" w:space="0" w:color="auto"/>
            </w:tcBorders>
          </w:tcPr>
          <w:p w14:paraId="4D63929A" w14:textId="0EF6C3F6" w:rsidR="00A05ECC" w:rsidRPr="00AB674F" w:rsidRDefault="00A05ECC" w:rsidP="001E0518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highlight w:val="yellow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Vehicle movements</w:t>
            </w:r>
          </w:p>
        </w:tc>
        <w:tc>
          <w:tcPr>
            <w:tcW w:w="311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B1A1F3" w14:textId="77777777" w:rsidR="00A05ECC" w:rsidRPr="00554569" w:rsidRDefault="00AB674F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 w:rsidRPr="00554569"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Parents/carers and children may be injured in light of the access from Bedford Street also being used by a limited number of vehicles.</w:t>
            </w:r>
          </w:p>
          <w:p w14:paraId="7FFC00EC" w14:textId="6346AEED" w:rsidR="00AB674F" w:rsidRPr="00AB674F" w:rsidRDefault="00AB674F" w:rsidP="00502B45">
            <w:pPr>
              <w:pStyle w:val="1Text"/>
              <w:rPr>
                <w:rFonts w:ascii="Calibri" w:hAnsi="Calibri" w:cs="Calibri"/>
                <w:i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425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BC5BEB" w14:textId="0F77FAE3" w:rsidR="00A05ECC" w:rsidRDefault="00AB674F" w:rsidP="00502B45">
            <w:pPr>
              <w:pStyle w:val="1Text"/>
              <w:numPr>
                <w:ilvl w:val="0"/>
                <w:numId w:val="12"/>
              </w:numPr>
              <w:rPr>
                <w:rFonts w:ascii="Calibri" w:hAnsi="Calibri" w:cs="Calibri"/>
                <w:i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Parents/carers asked to keep their children close to them and to be extra vigilant when entering the access to the Heritage Centre.</w:t>
            </w:r>
          </w:p>
        </w:tc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1EF55A" w14:textId="77777777" w:rsidR="00A05ECC" w:rsidRPr="00945FDB" w:rsidRDefault="00A05ECC" w:rsidP="00FA4E91">
            <w:pPr>
              <w:pStyle w:val="1Text"/>
              <w:rPr>
                <w:rFonts w:ascii="Calibri" w:hAnsi="Calibri" w:cs="Calibri"/>
                <w:i/>
                <w:iCs/>
                <w:color w:val="E36C0A" w:themeColor="accent6" w:themeShade="BF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8B75343" w14:textId="57F9FA1A" w:rsidR="00A05ECC" w:rsidRDefault="001E6C13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Parents/careres 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0232D1" w14:textId="2FDD512E" w:rsidR="00A05ECC" w:rsidRDefault="001E6C13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Ongoing</w:t>
            </w:r>
          </w:p>
        </w:tc>
        <w:tc>
          <w:tcPr>
            <w:tcW w:w="1305" w:type="dxa"/>
            <w:tcBorders>
              <w:left w:val="dashSmallGap" w:sz="4" w:space="0" w:color="auto"/>
            </w:tcBorders>
          </w:tcPr>
          <w:p w14:paraId="5B6450F8" w14:textId="7CA55A7A" w:rsidR="00A05ECC" w:rsidRDefault="001E6C13" w:rsidP="00133BF1">
            <w:pPr>
              <w:spacing w:line="240" w:lineRule="exact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Ongoing</w:t>
            </w:r>
          </w:p>
        </w:tc>
      </w:tr>
    </w:tbl>
    <w:p w14:paraId="3671843C" w14:textId="5816D53A" w:rsidR="007B4D20" w:rsidRPr="00357566" w:rsidRDefault="0084739C" w:rsidP="00DA2FB8">
      <w:pPr>
        <w:spacing w:line="24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</w:t>
      </w:r>
    </w:p>
    <w:p w14:paraId="1A7888DB" w14:textId="1D26FD4C" w:rsidR="00133BF1" w:rsidRPr="00357566" w:rsidRDefault="00133BF1" w:rsidP="00DA2FB8">
      <w:pPr>
        <w:spacing w:line="240" w:lineRule="exact"/>
        <w:rPr>
          <w:rFonts w:ascii="Calibri" w:hAnsi="Calibri" w:cs="Calibri"/>
          <w:sz w:val="22"/>
          <w:szCs w:val="22"/>
        </w:rPr>
      </w:pPr>
    </w:p>
    <w:p w14:paraId="3DED84E4" w14:textId="3E0C9E65" w:rsidR="00133BF1" w:rsidRPr="00357566" w:rsidRDefault="00133BF1" w:rsidP="0084739C">
      <w:pPr>
        <w:spacing w:line="240" w:lineRule="exact"/>
        <w:rPr>
          <w:rFonts w:ascii="Calibri" w:hAnsi="Calibri" w:cs="Calibri"/>
          <w:sz w:val="22"/>
          <w:szCs w:val="22"/>
        </w:rPr>
      </w:pPr>
      <w:r w:rsidRPr="00357566">
        <w:rPr>
          <w:rFonts w:ascii="Calibri" w:hAnsi="Calibri" w:cs="Calibri"/>
          <w:b/>
          <w:sz w:val="22"/>
          <w:szCs w:val="22"/>
        </w:rPr>
        <w:t xml:space="preserve">Risk assessment review due: </w:t>
      </w:r>
      <w:r w:rsidR="001E6C13">
        <w:rPr>
          <w:rFonts w:ascii="Calibri" w:hAnsi="Calibri" w:cs="Calibri"/>
          <w:b/>
          <w:sz w:val="22"/>
          <w:szCs w:val="22"/>
        </w:rPr>
        <w:t>September 2025</w:t>
      </w:r>
    </w:p>
    <w:sectPr w:rsidR="00133BF1" w:rsidRPr="00357566" w:rsidSect="00A55682">
      <w:headerReference w:type="default" r:id="rId9"/>
      <w:footerReference w:type="default" r:id="rId10"/>
      <w:pgSz w:w="16838" w:h="11906" w:orient="landscape"/>
      <w:pgMar w:top="567" w:right="567" w:bottom="567" w:left="56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8D04B" w14:textId="77777777" w:rsidR="00EF75A1" w:rsidRDefault="00EF75A1" w:rsidP="004B759E">
      <w:r>
        <w:separator/>
      </w:r>
    </w:p>
  </w:endnote>
  <w:endnote w:type="continuationSeparator" w:id="0">
    <w:p w14:paraId="69057C0B" w14:textId="77777777" w:rsidR="00EF75A1" w:rsidRDefault="00EF75A1" w:rsidP="004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73924" w14:textId="68AB45CE" w:rsidR="00133BF1" w:rsidRDefault="0084739C" w:rsidP="00DA2FB8">
    <w:pPr>
      <w:pStyle w:val="Footer"/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="0074472B">
      <w:rPr>
        <w:rFonts w:ascii="Arial" w:hAnsi="Arial" w:cs="Arial"/>
        <w:sz w:val="18"/>
        <w:szCs w:val="18"/>
      </w:rPr>
      <w:tab/>
    </w:r>
    <w:r w:rsidR="0074472B" w:rsidRPr="006159E6">
      <w:rPr>
        <w:rFonts w:asciiTheme="minorHAnsi" w:hAnsiTheme="minorHAnsi" w:cstheme="minorHAnsi"/>
        <w:sz w:val="18"/>
        <w:szCs w:val="18"/>
      </w:rPr>
      <w:tab/>
    </w:r>
    <w:r w:rsidR="00133BF1" w:rsidRPr="006159E6">
      <w:rPr>
        <w:rFonts w:asciiTheme="minorHAnsi" w:hAnsiTheme="minorHAnsi" w:cstheme="minorHAnsi"/>
        <w:sz w:val="18"/>
        <w:szCs w:val="18"/>
      </w:rPr>
      <w:t xml:space="preserve">Page </w:t>
    </w:r>
    <w:r w:rsidR="00133BF1" w:rsidRPr="006159E6">
      <w:rPr>
        <w:rFonts w:asciiTheme="minorHAnsi" w:hAnsiTheme="minorHAnsi" w:cstheme="minorHAnsi"/>
        <w:sz w:val="18"/>
        <w:szCs w:val="18"/>
      </w:rPr>
      <w:fldChar w:fldCharType="begin"/>
    </w:r>
    <w:r w:rsidR="00133BF1" w:rsidRPr="006159E6">
      <w:rPr>
        <w:rFonts w:asciiTheme="minorHAnsi" w:hAnsiTheme="minorHAnsi" w:cstheme="minorHAnsi"/>
        <w:sz w:val="18"/>
        <w:szCs w:val="18"/>
      </w:rPr>
      <w:instrText xml:space="preserve"> PAGE </w:instrText>
    </w:r>
    <w:r w:rsidR="00133BF1" w:rsidRPr="006159E6">
      <w:rPr>
        <w:rFonts w:asciiTheme="minorHAnsi" w:hAnsiTheme="minorHAnsi" w:cstheme="minorHAnsi"/>
        <w:sz w:val="18"/>
        <w:szCs w:val="18"/>
      </w:rPr>
      <w:fldChar w:fldCharType="separate"/>
    </w:r>
    <w:r w:rsidR="0095325C">
      <w:rPr>
        <w:rFonts w:asciiTheme="minorHAnsi" w:hAnsiTheme="minorHAnsi" w:cstheme="minorHAnsi"/>
        <w:noProof/>
        <w:sz w:val="18"/>
        <w:szCs w:val="18"/>
      </w:rPr>
      <w:t>2</w:t>
    </w:r>
    <w:r w:rsidR="00133BF1" w:rsidRPr="006159E6">
      <w:rPr>
        <w:rFonts w:asciiTheme="minorHAnsi" w:hAnsiTheme="minorHAnsi" w:cstheme="minorHAnsi"/>
        <w:sz w:val="18"/>
        <w:szCs w:val="18"/>
      </w:rPr>
      <w:fldChar w:fldCharType="end"/>
    </w:r>
    <w:r w:rsidR="00133BF1" w:rsidRPr="006159E6">
      <w:rPr>
        <w:rFonts w:asciiTheme="minorHAnsi" w:hAnsiTheme="minorHAnsi" w:cstheme="minorHAnsi"/>
        <w:sz w:val="18"/>
        <w:szCs w:val="18"/>
      </w:rPr>
      <w:t xml:space="preserve"> of </w:t>
    </w:r>
    <w:r w:rsidR="00133BF1" w:rsidRPr="006159E6">
      <w:rPr>
        <w:rFonts w:asciiTheme="minorHAnsi" w:hAnsiTheme="minorHAnsi" w:cstheme="minorHAnsi"/>
        <w:sz w:val="18"/>
        <w:szCs w:val="18"/>
      </w:rPr>
      <w:fldChar w:fldCharType="begin"/>
    </w:r>
    <w:r w:rsidR="00133BF1" w:rsidRPr="006159E6">
      <w:rPr>
        <w:rFonts w:asciiTheme="minorHAnsi" w:hAnsiTheme="minorHAnsi" w:cstheme="minorHAnsi"/>
        <w:sz w:val="18"/>
        <w:szCs w:val="18"/>
      </w:rPr>
      <w:instrText xml:space="preserve"> NUMPAGES </w:instrText>
    </w:r>
    <w:r w:rsidR="00133BF1" w:rsidRPr="006159E6">
      <w:rPr>
        <w:rFonts w:asciiTheme="minorHAnsi" w:hAnsiTheme="minorHAnsi" w:cstheme="minorHAnsi"/>
        <w:sz w:val="18"/>
        <w:szCs w:val="18"/>
      </w:rPr>
      <w:fldChar w:fldCharType="separate"/>
    </w:r>
    <w:r w:rsidR="0095325C">
      <w:rPr>
        <w:rFonts w:asciiTheme="minorHAnsi" w:hAnsiTheme="minorHAnsi" w:cstheme="minorHAnsi"/>
        <w:noProof/>
        <w:sz w:val="18"/>
        <w:szCs w:val="18"/>
      </w:rPr>
      <w:t>2</w:t>
    </w:r>
    <w:r w:rsidR="00133BF1" w:rsidRPr="006159E6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86434" w14:textId="77777777" w:rsidR="00EF75A1" w:rsidRDefault="00EF75A1" w:rsidP="004B759E">
      <w:r>
        <w:separator/>
      </w:r>
    </w:p>
  </w:footnote>
  <w:footnote w:type="continuationSeparator" w:id="0">
    <w:p w14:paraId="1498CC82" w14:textId="77777777" w:rsidR="00EF75A1" w:rsidRDefault="00EF75A1" w:rsidP="004B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28424" w14:textId="77777777" w:rsidR="00133BF1" w:rsidRPr="00CA67B2" w:rsidRDefault="00133BF1">
    <w:pPr>
      <w:rPr>
        <w:sz w:val="16"/>
        <w:szCs w:val="16"/>
      </w:rPr>
    </w:pPr>
  </w:p>
  <w:p w14:paraId="25E40C55" w14:textId="77777777" w:rsidR="00133BF1" w:rsidRDefault="00133B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F8A"/>
    <w:multiLevelType w:val="hybridMultilevel"/>
    <w:tmpl w:val="99EC63A6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C76F1"/>
    <w:multiLevelType w:val="hybridMultilevel"/>
    <w:tmpl w:val="B19E8BD4"/>
    <w:lvl w:ilvl="0" w:tplc="D57A2942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/>
        <w:i w:val="0"/>
        <w:color w:val="008000"/>
        <w:sz w:val="24"/>
      </w:rPr>
    </w:lvl>
    <w:lvl w:ilvl="1" w:tplc="BB16EEF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A32A0"/>
    <w:multiLevelType w:val="hybridMultilevel"/>
    <w:tmpl w:val="01E65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1038A"/>
    <w:multiLevelType w:val="hybridMultilevel"/>
    <w:tmpl w:val="F2FAE24A"/>
    <w:lvl w:ilvl="0" w:tplc="6B9E3E10">
      <w:start w:val="1"/>
      <w:numFmt w:val="bullet"/>
      <w:pStyle w:val="Bulletstyl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A04"/>
    <w:multiLevelType w:val="hybridMultilevel"/>
    <w:tmpl w:val="DDCEB61E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24C66"/>
    <w:multiLevelType w:val="hybridMultilevel"/>
    <w:tmpl w:val="2EE0AACE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B1833"/>
    <w:multiLevelType w:val="hybridMultilevel"/>
    <w:tmpl w:val="2430B9F8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B428B7"/>
    <w:multiLevelType w:val="hybridMultilevel"/>
    <w:tmpl w:val="732CFAD6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A42D93"/>
    <w:multiLevelType w:val="hybridMultilevel"/>
    <w:tmpl w:val="1282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A2434"/>
    <w:multiLevelType w:val="hybridMultilevel"/>
    <w:tmpl w:val="332C7572"/>
    <w:lvl w:ilvl="0" w:tplc="D7208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479C3"/>
    <w:multiLevelType w:val="hybridMultilevel"/>
    <w:tmpl w:val="0E60E3C0"/>
    <w:lvl w:ilvl="0" w:tplc="2C5C21E4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D82BE8"/>
    <w:multiLevelType w:val="hybridMultilevel"/>
    <w:tmpl w:val="35C2D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9E"/>
    <w:rsid w:val="000163C0"/>
    <w:rsid w:val="0001798E"/>
    <w:rsid w:val="00036160"/>
    <w:rsid w:val="00064A11"/>
    <w:rsid w:val="0006636F"/>
    <w:rsid w:val="00066D9E"/>
    <w:rsid w:val="000B3525"/>
    <w:rsid w:val="000C253E"/>
    <w:rsid w:val="000C27C7"/>
    <w:rsid w:val="00133624"/>
    <w:rsid w:val="00133BF1"/>
    <w:rsid w:val="0014419B"/>
    <w:rsid w:val="001541AD"/>
    <w:rsid w:val="00157996"/>
    <w:rsid w:val="00163719"/>
    <w:rsid w:val="00170B5D"/>
    <w:rsid w:val="001B57C5"/>
    <w:rsid w:val="001B6D96"/>
    <w:rsid w:val="001D74A0"/>
    <w:rsid w:val="001E0518"/>
    <w:rsid w:val="001E6C13"/>
    <w:rsid w:val="0023417D"/>
    <w:rsid w:val="00251243"/>
    <w:rsid w:val="00287B9B"/>
    <w:rsid w:val="00291330"/>
    <w:rsid w:val="002A1B10"/>
    <w:rsid w:val="002B147C"/>
    <w:rsid w:val="002B4037"/>
    <w:rsid w:val="002F3ACC"/>
    <w:rsid w:val="002F5D7F"/>
    <w:rsid w:val="00327033"/>
    <w:rsid w:val="00336E5A"/>
    <w:rsid w:val="00337275"/>
    <w:rsid w:val="00357566"/>
    <w:rsid w:val="00366A3D"/>
    <w:rsid w:val="00372A56"/>
    <w:rsid w:val="003773B0"/>
    <w:rsid w:val="003868D0"/>
    <w:rsid w:val="0038790D"/>
    <w:rsid w:val="003936BE"/>
    <w:rsid w:val="003B4688"/>
    <w:rsid w:val="003C6333"/>
    <w:rsid w:val="003E0A18"/>
    <w:rsid w:val="003F7756"/>
    <w:rsid w:val="00406B34"/>
    <w:rsid w:val="00415336"/>
    <w:rsid w:val="00433783"/>
    <w:rsid w:val="00435539"/>
    <w:rsid w:val="00437945"/>
    <w:rsid w:val="00443175"/>
    <w:rsid w:val="004446F1"/>
    <w:rsid w:val="00492864"/>
    <w:rsid w:val="0049383D"/>
    <w:rsid w:val="00497E19"/>
    <w:rsid w:val="004B759E"/>
    <w:rsid w:val="004E3089"/>
    <w:rsid w:val="00502B45"/>
    <w:rsid w:val="00511583"/>
    <w:rsid w:val="00535E24"/>
    <w:rsid w:val="00554569"/>
    <w:rsid w:val="00556397"/>
    <w:rsid w:val="005659C1"/>
    <w:rsid w:val="005770B1"/>
    <w:rsid w:val="00583045"/>
    <w:rsid w:val="00590636"/>
    <w:rsid w:val="00594DCD"/>
    <w:rsid w:val="005A0EE9"/>
    <w:rsid w:val="005C73C1"/>
    <w:rsid w:val="005D0571"/>
    <w:rsid w:val="006159E6"/>
    <w:rsid w:val="00615DF7"/>
    <w:rsid w:val="00617F5C"/>
    <w:rsid w:val="006257E8"/>
    <w:rsid w:val="00627FC6"/>
    <w:rsid w:val="0063231F"/>
    <w:rsid w:val="00634BAA"/>
    <w:rsid w:val="00642382"/>
    <w:rsid w:val="00657874"/>
    <w:rsid w:val="00663BE8"/>
    <w:rsid w:val="006663CA"/>
    <w:rsid w:val="00680A57"/>
    <w:rsid w:val="006A0428"/>
    <w:rsid w:val="006A7234"/>
    <w:rsid w:val="006E31F9"/>
    <w:rsid w:val="00703833"/>
    <w:rsid w:val="0074472B"/>
    <w:rsid w:val="00753D75"/>
    <w:rsid w:val="00755654"/>
    <w:rsid w:val="007557EE"/>
    <w:rsid w:val="00760AF7"/>
    <w:rsid w:val="00765028"/>
    <w:rsid w:val="007B4CC0"/>
    <w:rsid w:val="007B4D20"/>
    <w:rsid w:val="007C7FC8"/>
    <w:rsid w:val="007D250B"/>
    <w:rsid w:val="007E2458"/>
    <w:rsid w:val="00801976"/>
    <w:rsid w:val="00824E16"/>
    <w:rsid w:val="00826558"/>
    <w:rsid w:val="008365B5"/>
    <w:rsid w:val="00845134"/>
    <w:rsid w:val="0084739C"/>
    <w:rsid w:val="00847B30"/>
    <w:rsid w:val="008A622B"/>
    <w:rsid w:val="008B28D1"/>
    <w:rsid w:val="008C71CB"/>
    <w:rsid w:val="0090159E"/>
    <w:rsid w:val="00904F06"/>
    <w:rsid w:val="009112C9"/>
    <w:rsid w:val="0091415B"/>
    <w:rsid w:val="0092068A"/>
    <w:rsid w:val="00930AF8"/>
    <w:rsid w:val="009351B2"/>
    <w:rsid w:val="0094084F"/>
    <w:rsid w:val="00941E86"/>
    <w:rsid w:val="00945FDB"/>
    <w:rsid w:val="0095325C"/>
    <w:rsid w:val="009905F9"/>
    <w:rsid w:val="0099674E"/>
    <w:rsid w:val="009B3AA6"/>
    <w:rsid w:val="009E2AD2"/>
    <w:rsid w:val="009F46D9"/>
    <w:rsid w:val="00A05ECC"/>
    <w:rsid w:val="00A122AF"/>
    <w:rsid w:val="00A13EFF"/>
    <w:rsid w:val="00A211DF"/>
    <w:rsid w:val="00A37693"/>
    <w:rsid w:val="00A46AE9"/>
    <w:rsid w:val="00A55682"/>
    <w:rsid w:val="00A73211"/>
    <w:rsid w:val="00A874B8"/>
    <w:rsid w:val="00AA28B5"/>
    <w:rsid w:val="00AB674F"/>
    <w:rsid w:val="00AD515F"/>
    <w:rsid w:val="00AD773D"/>
    <w:rsid w:val="00B02B1A"/>
    <w:rsid w:val="00B03ACA"/>
    <w:rsid w:val="00B04ACB"/>
    <w:rsid w:val="00B140C9"/>
    <w:rsid w:val="00B16C72"/>
    <w:rsid w:val="00B1799F"/>
    <w:rsid w:val="00B45A54"/>
    <w:rsid w:val="00B47672"/>
    <w:rsid w:val="00B61BF4"/>
    <w:rsid w:val="00B62B93"/>
    <w:rsid w:val="00B664C3"/>
    <w:rsid w:val="00B676F7"/>
    <w:rsid w:val="00B7220D"/>
    <w:rsid w:val="00BB7D03"/>
    <w:rsid w:val="00BF2E15"/>
    <w:rsid w:val="00C03D39"/>
    <w:rsid w:val="00C23EDE"/>
    <w:rsid w:val="00C33D69"/>
    <w:rsid w:val="00C3459B"/>
    <w:rsid w:val="00C37408"/>
    <w:rsid w:val="00C44154"/>
    <w:rsid w:val="00C472F3"/>
    <w:rsid w:val="00C5178E"/>
    <w:rsid w:val="00C52090"/>
    <w:rsid w:val="00C52C3D"/>
    <w:rsid w:val="00C56FD2"/>
    <w:rsid w:val="00C62D17"/>
    <w:rsid w:val="00C76EFA"/>
    <w:rsid w:val="00C82D27"/>
    <w:rsid w:val="00C85B0F"/>
    <w:rsid w:val="00C90D87"/>
    <w:rsid w:val="00CA421A"/>
    <w:rsid w:val="00CA5E35"/>
    <w:rsid w:val="00CA5EFE"/>
    <w:rsid w:val="00CA67B2"/>
    <w:rsid w:val="00CC7FC7"/>
    <w:rsid w:val="00D147F1"/>
    <w:rsid w:val="00D1782D"/>
    <w:rsid w:val="00D5065F"/>
    <w:rsid w:val="00D60098"/>
    <w:rsid w:val="00D761DF"/>
    <w:rsid w:val="00D84DAE"/>
    <w:rsid w:val="00D92BE0"/>
    <w:rsid w:val="00DA2FB8"/>
    <w:rsid w:val="00DE31D2"/>
    <w:rsid w:val="00DF24BF"/>
    <w:rsid w:val="00E01EDD"/>
    <w:rsid w:val="00E02188"/>
    <w:rsid w:val="00E145E2"/>
    <w:rsid w:val="00E72D60"/>
    <w:rsid w:val="00ED2F20"/>
    <w:rsid w:val="00ED66B8"/>
    <w:rsid w:val="00EF75A1"/>
    <w:rsid w:val="00F00596"/>
    <w:rsid w:val="00F65A9D"/>
    <w:rsid w:val="00FA261E"/>
    <w:rsid w:val="00FA4E91"/>
    <w:rsid w:val="00FB3748"/>
    <w:rsid w:val="00FD4B3F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21A6D"/>
  <w15:docId w15:val="{F0EFE0E4-489F-4BB5-A842-4F0145E3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5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7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59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59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437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2BE0"/>
    <w:rPr>
      <w:color w:val="0000FF" w:themeColor="hyperlink"/>
      <w:u w:val="single"/>
    </w:rPr>
  </w:style>
  <w:style w:type="paragraph" w:customStyle="1" w:styleId="1Text">
    <w:name w:val="1 Text"/>
    <w:basedOn w:val="Normal"/>
    <w:rsid w:val="007B4CC0"/>
    <w:pPr>
      <w:spacing w:line="240" w:lineRule="exact"/>
    </w:pPr>
    <w:rPr>
      <w:rFonts w:ascii="Arial" w:hAnsi="Arial"/>
      <w:sz w:val="18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703833"/>
    <w:pPr>
      <w:spacing w:line="240" w:lineRule="exact"/>
    </w:pPr>
    <w:rPr>
      <w:rFonts w:ascii="Arial" w:hAnsi="Arial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703833"/>
    <w:rPr>
      <w:rFonts w:ascii="Arial" w:eastAsia="Times New Roman" w:hAnsi="Arial" w:cs="Times New Roman"/>
      <w:sz w:val="20"/>
      <w:szCs w:val="20"/>
      <w:lang w:val="en-US"/>
    </w:rPr>
  </w:style>
  <w:style w:type="character" w:styleId="EndnoteReference">
    <w:name w:val="endnote reference"/>
    <w:semiHidden/>
    <w:unhideWhenUsed/>
    <w:rsid w:val="007038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7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0218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15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1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5F"/>
    <w:rPr>
      <w:rFonts w:ascii="Segoe UI" w:eastAsia="Times New Roman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rsid w:val="00AD515F"/>
    <w:rPr>
      <w:color w:val="808080"/>
      <w:shd w:val="clear" w:color="auto" w:fill="E6E6E6"/>
    </w:rPr>
  </w:style>
  <w:style w:type="paragraph" w:customStyle="1" w:styleId="Bulletstyle2">
    <w:name w:val="Bullet style 2"/>
    <w:basedOn w:val="Normal"/>
    <w:rsid w:val="00133BF1"/>
    <w:pPr>
      <w:numPr>
        <w:numId w:val="2"/>
      </w:numPr>
      <w:spacing w:line="240" w:lineRule="exact"/>
    </w:pPr>
    <w:rPr>
      <w:rFonts w:ascii="Arial" w:hAnsi="Arial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Bedfordshire Council</Company>
  <LinksUpToDate>false</LinksUpToDate>
  <CharactersWithSpaces>2945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Health and Safety</dc:creator>
  <cp:lastModifiedBy>P Black</cp:lastModifiedBy>
  <cp:revision>2</cp:revision>
  <cp:lastPrinted>2021-10-18T14:13:00Z</cp:lastPrinted>
  <dcterms:created xsi:type="dcterms:W3CDTF">2024-10-23T10:37:00Z</dcterms:created>
  <dcterms:modified xsi:type="dcterms:W3CDTF">2024-10-23T10:37:00Z</dcterms:modified>
</cp:coreProperties>
</file>